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hint="eastAsia" w:asciiTheme="minorEastAsia" w:hAnsiTheme="minorEastAsia"/>
          <w:b/>
          <w:sz w:val="32"/>
          <w:szCs w:val="32"/>
          <w:lang w:val="en-US" w:eastAsia="zh-CN"/>
        </w:rPr>
        <w:t>杭州医学院显示设备项目</w:t>
      </w:r>
      <w:r>
        <w:rPr>
          <w:rFonts w:hint="eastAsia" w:asciiTheme="minorEastAsia" w:hAnsiTheme="minorEastAsia"/>
          <w:b/>
          <w:sz w:val="32"/>
          <w:szCs w:val="32"/>
        </w:rPr>
        <w:t>招标需求</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1、</w:t>
      </w:r>
      <w:r>
        <w:rPr>
          <w:rFonts w:hint="eastAsia" w:asciiTheme="minorEastAsia" w:hAnsiTheme="minorEastAsia"/>
          <w:sz w:val="28"/>
          <w:szCs w:val="28"/>
        </w:rPr>
        <w:t>项目概况</w:t>
      </w:r>
    </w:p>
    <w:p>
      <w:pPr>
        <w:keepNext w:val="0"/>
        <w:keepLines w:val="0"/>
        <w:widowControl w:val="0"/>
        <w:suppressLineNumbers w:val="0"/>
        <w:spacing w:before="0" w:beforeAutospacing="0" w:after="0" w:afterAutospacing="0"/>
        <w:ind w:left="0" w:right="0" w:firstLine="420" w:firstLineChars="200"/>
        <w:jc w:val="both"/>
        <w:rPr>
          <w:rFonts w:hint="default" w:cs="仿宋_GB2312" w:asciiTheme="minorEastAsia" w:hAnsiTheme="minorEastAsia" w:eastAsiaTheme="minorEastAsia"/>
          <w:snapToGrid w:val="0"/>
          <w:lang w:eastAsia="zh-CN"/>
        </w:rPr>
      </w:pPr>
      <w:r>
        <w:rPr>
          <w:rFonts w:hint="eastAsia" w:cs="仿宋_GB2312" w:asciiTheme="minorEastAsia" w:hAnsiTheme="minorEastAsia"/>
          <w:snapToGrid w:val="0"/>
          <w:lang w:val="en-US" w:eastAsia="zh-CN"/>
        </w:rPr>
        <w:t>该</w:t>
      </w:r>
      <w:r>
        <w:rPr>
          <w:rFonts w:hint="eastAsia" w:cs="仿宋_GB2312" w:asciiTheme="minorEastAsia" w:hAnsiTheme="minorEastAsia" w:eastAsiaTheme="minorEastAsia"/>
          <w:snapToGrid w:val="0"/>
          <w:lang w:val="en-US" w:eastAsia="zh-CN"/>
        </w:rPr>
        <w:t>项目</w:t>
      </w:r>
      <w:r>
        <w:rPr>
          <w:rFonts w:hint="eastAsia" w:cs="仿宋_GB2312" w:asciiTheme="minorEastAsia" w:hAnsiTheme="minorEastAsia"/>
          <w:snapToGrid w:val="0"/>
          <w:lang w:val="en-US" w:eastAsia="zh-CN"/>
        </w:rPr>
        <w:t>主要</w:t>
      </w:r>
      <w:r>
        <w:rPr>
          <w:rFonts w:hint="eastAsia" w:cs="仿宋_GB2312" w:asciiTheme="minorEastAsia" w:hAnsiTheme="minorEastAsia" w:eastAsiaTheme="minorEastAsia"/>
          <w:snapToGrid w:val="0"/>
          <w:lang w:val="en-US"/>
        </w:rPr>
        <w:t>包含</w:t>
      </w:r>
      <w:r>
        <w:rPr>
          <w:rFonts w:hint="eastAsia" w:ascii="仿宋" w:hAnsi="仿宋" w:eastAsia="仿宋" w:cs="仿宋"/>
          <w:sz w:val="24"/>
          <w:szCs w:val="24"/>
          <w:lang w:val="en-US" w:eastAsia="zh-CN"/>
        </w:rPr>
        <w:t>86寸电视机4台，65寸电视机3台，电子本8台，总预算约</w:t>
      </w:r>
      <w:r>
        <w:rPr>
          <w:rFonts w:hint="default" w:ascii="仿宋" w:hAnsi="仿宋" w:eastAsia="仿宋" w:cs="仿宋"/>
          <w:sz w:val="24"/>
          <w:szCs w:val="24"/>
          <w:lang w:eastAsia="zh-CN"/>
        </w:rPr>
        <w:t>8.293</w:t>
      </w:r>
      <w:bookmarkStart w:id="14" w:name="_GoBack"/>
      <w:bookmarkEnd w:id="14"/>
      <w:r>
        <w:rPr>
          <w:rFonts w:hint="eastAsia" w:ascii="仿宋" w:hAnsi="仿宋" w:eastAsia="仿宋" w:cs="仿宋"/>
          <w:sz w:val="24"/>
          <w:szCs w:val="24"/>
          <w:lang w:val="en-US" w:eastAsia="zh-CN"/>
        </w:rPr>
        <w:t>万元。</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2、项目清单</w:t>
      </w:r>
    </w:p>
    <w:tbl>
      <w:tblPr>
        <w:tblStyle w:val="11"/>
        <w:tblW w:w="8237" w:type="dxa"/>
        <w:tblInd w:w="0" w:type="dxa"/>
        <w:tblLayout w:type="fixed"/>
        <w:tblCellMar>
          <w:top w:w="0" w:type="dxa"/>
          <w:left w:w="0" w:type="dxa"/>
          <w:bottom w:w="0" w:type="dxa"/>
          <w:right w:w="0" w:type="dxa"/>
        </w:tblCellMar>
      </w:tblPr>
      <w:tblGrid>
        <w:gridCol w:w="1089"/>
        <w:gridCol w:w="2328"/>
        <w:gridCol w:w="1560"/>
        <w:gridCol w:w="708"/>
        <w:gridCol w:w="1134"/>
        <w:gridCol w:w="1418"/>
      </w:tblGrid>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设备名称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最高限价</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小计</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元</w:t>
            </w:r>
            <w:r>
              <w:rPr>
                <w:rFonts w:hint="eastAsia" w:ascii="宋体" w:hAnsi="宋体" w:eastAsia="宋体" w:cs="宋体"/>
                <w:b/>
                <w:bCs/>
                <w:color w:val="000000"/>
                <w:kern w:val="0"/>
                <w:sz w:val="24"/>
                <w:szCs w:val="24"/>
                <w:highlight w:val="none"/>
                <w:lang w:eastAsia="zh-CN"/>
              </w:rPr>
              <w:t>）</w:t>
            </w:r>
          </w:p>
        </w:tc>
      </w:tr>
      <w:tr>
        <w:tblPrEx>
          <w:tblCellMar>
            <w:top w:w="0" w:type="dxa"/>
            <w:left w:w="0" w:type="dxa"/>
            <w:bottom w:w="0" w:type="dxa"/>
            <w:right w:w="0" w:type="dxa"/>
          </w:tblCellMar>
        </w:tblPrEx>
        <w:trPr>
          <w:trHeight w:val="355"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center"/>
              <w:rPr>
                <w:sz w:val="24"/>
                <w:szCs w:val="24"/>
                <w:highlight w:val="none"/>
              </w:rPr>
            </w:pPr>
            <w:r>
              <w:rPr>
                <w:rFonts w:hint="eastAsia" w:ascii="仿宋" w:hAnsi="仿宋" w:eastAsia="仿宋" w:cs="仿宋"/>
                <w:sz w:val="24"/>
                <w:szCs w:val="24"/>
                <w:lang w:val="en-US" w:eastAsia="zh-CN"/>
              </w:rPr>
              <w:t>86寸电视机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Theme="minorEastAsia"/>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7500 </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Theme="minorEastAsia"/>
                <w:sz w:val="24"/>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30000</w:t>
            </w:r>
          </w:p>
        </w:tc>
      </w:tr>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2</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sz w:val="24"/>
                <w:szCs w:val="24"/>
                <w:lang w:val="en-US" w:eastAsia="zh-CN"/>
              </w:rPr>
              <w:t>65寸电视机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sz w:val="24"/>
                <w:szCs w:val="24"/>
                <w:highlight w:val="none"/>
                <w:lang w:val="en-US"/>
              </w:rPr>
            </w:pPr>
            <w:r>
              <w:rPr>
                <w:rFonts w:hint="eastAsia" w:ascii="宋体" w:hAnsi="宋体" w:eastAsia="宋体" w:cs="宋体"/>
                <w:i w:val="0"/>
                <w:iCs w:val="0"/>
                <w:color w:val="000000"/>
                <w:kern w:val="0"/>
                <w:sz w:val="20"/>
                <w:szCs w:val="20"/>
                <w:u w:val="none"/>
                <w:lang w:val="en-US" w:eastAsia="zh-CN" w:bidi="ar"/>
              </w:rPr>
              <w:t>4310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sz w:val="24"/>
                <w:szCs w:val="24"/>
                <w:highlight w:val="none"/>
                <w:lang w:val="en-US"/>
              </w:rPr>
            </w:pPr>
            <w:r>
              <w:rPr>
                <w:rFonts w:hint="eastAsia" w:ascii="宋体" w:hAnsi="宋体" w:eastAsia="宋体" w:cs="宋体"/>
                <w:i w:val="0"/>
                <w:iCs w:val="0"/>
                <w:color w:val="000000"/>
                <w:kern w:val="0"/>
                <w:sz w:val="20"/>
                <w:szCs w:val="20"/>
                <w:u w:val="none"/>
                <w:lang w:val="en-US" w:eastAsia="zh-CN" w:bidi="ar"/>
              </w:rPr>
              <w:t>12930</w:t>
            </w:r>
          </w:p>
        </w:tc>
      </w:tr>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sz w:val="24"/>
                <w:szCs w:val="24"/>
                <w:highlight w:val="none"/>
                <w:lang w:val="en-US" w:eastAsia="zh-CN"/>
              </w:rPr>
            </w:pPr>
            <w:r>
              <w:rPr>
                <w:rFonts w:hint="eastAsia"/>
                <w:sz w:val="24"/>
                <w:szCs w:val="24"/>
                <w:highlight w:val="none"/>
                <w:lang w:val="en-US" w:eastAsia="zh-CN"/>
              </w:rPr>
              <w:t>3</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sz w:val="24"/>
                <w:szCs w:val="24"/>
                <w:lang w:val="en-US" w:eastAsia="zh-CN"/>
              </w:rPr>
              <w:t>电子本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lang w:val="en-US" w:eastAsia="zh-CN"/>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sz w:val="24"/>
                <w:szCs w:val="24"/>
                <w:highlight w:val="none"/>
                <w:lang w:val="en-US"/>
              </w:rPr>
            </w:pPr>
            <w:r>
              <w:rPr>
                <w:rFonts w:hint="eastAsia" w:ascii="宋体" w:hAnsi="宋体" w:eastAsia="宋体" w:cs="宋体"/>
                <w:i w:val="0"/>
                <w:iCs w:val="0"/>
                <w:color w:val="000000"/>
                <w:kern w:val="0"/>
                <w:sz w:val="20"/>
                <w:szCs w:val="20"/>
                <w:u w:val="none"/>
                <w:lang w:val="en-US" w:eastAsia="zh-CN" w:bidi="ar"/>
              </w:rPr>
              <w:t>5000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sz w:val="24"/>
                <w:szCs w:val="24"/>
                <w:highlight w:val="none"/>
                <w:lang w:val="en-US"/>
              </w:rPr>
            </w:pPr>
            <w:r>
              <w:rPr>
                <w:rFonts w:hint="eastAsia" w:ascii="宋体" w:hAnsi="宋体" w:eastAsia="宋体" w:cs="宋体"/>
                <w:i w:val="0"/>
                <w:iCs w:val="0"/>
                <w:color w:val="000000"/>
                <w:kern w:val="0"/>
                <w:sz w:val="20"/>
                <w:szCs w:val="20"/>
                <w:u w:val="none"/>
                <w:lang w:val="en-US" w:eastAsia="zh-CN" w:bidi="ar"/>
              </w:rPr>
              <w:t>40000</w:t>
            </w:r>
          </w:p>
        </w:tc>
      </w:tr>
      <w:tr>
        <w:tblPrEx>
          <w:tblCellMar>
            <w:top w:w="0" w:type="dxa"/>
            <w:left w:w="0" w:type="dxa"/>
            <w:bottom w:w="0" w:type="dxa"/>
            <w:right w:w="0" w:type="dxa"/>
          </w:tblCellMar>
        </w:tblPrEx>
        <w:trPr>
          <w:trHeight w:val="400" w:hRule="atLeast"/>
        </w:trPr>
        <w:tc>
          <w:tcPr>
            <w:tcW w:w="68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color w:val="auto"/>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82930</w:t>
            </w:r>
          </w:p>
        </w:tc>
      </w:tr>
    </w:tbl>
    <w:p>
      <w:pPr>
        <w:widowControl/>
        <w:jc w:val="left"/>
        <w:rPr>
          <w:rFonts w:cs="Arial" w:asciiTheme="minorEastAsia" w:hAnsiTheme="minorEastAsia"/>
          <w:b/>
          <w:bCs/>
          <w:color w:val="000000"/>
          <w:kern w:val="0"/>
          <w:sz w:val="22"/>
        </w:rPr>
      </w:pPr>
    </w:p>
    <w:p>
      <w:pPr>
        <w:pStyle w:val="3"/>
        <w:spacing w:before="0" w:after="0" w:line="360" w:lineRule="auto"/>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技术参数要求</w:t>
      </w:r>
    </w:p>
    <w:tbl>
      <w:tblPr>
        <w:tblStyle w:val="11"/>
        <w:tblW w:w="4903" w:type="pct"/>
        <w:tblInd w:w="0" w:type="dxa"/>
        <w:tblLayout w:type="autofit"/>
        <w:tblCellMar>
          <w:top w:w="0" w:type="dxa"/>
          <w:left w:w="0" w:type="dxa"/>
          <w:bottom w:w="0" w:type="dxa"/>
          <w:right w:w="0" w:type="dxa"/>
        </w:tblCellMar>
      </w:tblPr>
      <w:tblGrid>
        <w:gridCol w:w="804"/>
        <w:gridCol w:w="1048"/>
        <w:gridCol w:w="10018"/>
        <w:gridCol w:w="1847"/>
      </w:tblGrid>
      <w:tr>
        <w:tblPrEx>
          <w:tblCellMar>
            <w:top w:w="0" w:type="dxa"/>
            <w:left w:w="0" w:type="dxa"/>
            <w:bottom w:w="0" w:type="dxa"/>
            <w:right w:w="0" w:type="dxa"/>
          </w:tblCellMar>
        </w:tblPrEx>
        <w:trPr>
          <w:trHeight w:val="626"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技术特征</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品牌</w:t>
            </w:r>
          </w:p>
        </w:tc>
      </w:tr>
      <w:tr>
        <w:tblPrEx>
          <w:tblCellMar>
            <w:top w:w="0" w:type="dxa"/>
            <w:left w:w="0" w:type="dxa"/>
            <w:bottom w:w="0" w:type="dxa"/>
            <w:right w:w="0" w:type="dxa"/>
          </w:tblCellMar>
        </w:tblPrEx>
        <w:trPr>
          <w:trHeight w:val="122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86寸电视机</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主体参数 产品类型 86寸智能电视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面板类型 AAA 级 UHD 响应速度 8ms</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刷新频率 50Hz/60Hz 屏幕比例 16：9</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使用寿命 30000 小时 可视角度 178°</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分辨率 3840*2160 背光技术 D-LED</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亮度（典型值） 典型值: 350nit 对比度 800:1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按键位置 整机正下方</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整机材质 金属边框+金属装饰条+金属背板+塑料后盖</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边框材质 金属</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边框宽窄 上、左、右：无边框，下：15mm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机身厚薄 12.5mm（H1 边缘厚度）、35.95mm（H2）、85.1mm（H3）</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底座材质 金属</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底座配置 包装内置底座</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底座间距 1747mm（机器放在桌上的最大两点距离）</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壁挂安装孔距 600mm（水平）×400mm（垂直）</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壁挂安装孔数量 4 个</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结构参数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含底座整机尺寸(宽高厚) 1921.1mm×1176.6mm×436mm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不含底座整机尺寸(宽高厚) 1921.1mm×1106.3mm×87.1mm</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含底座重量 kg 43KG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不含底座重量 kg 41.8KG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外包装尺寸(宽×高×厚) 2060mm（宽）×200mm（厚）×1250mm（高）</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外包装重量（kg） 56KG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允许堆码层数 2 层</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配色方案</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整机(装饰条)颜色 矿物咖</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面框 火山灰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后盖 黑色</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音响 无外置独立音箱</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底座 火山灰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功耗参数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额定电流 1.63A</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额定功耗 360W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待机功率 ≤0.5W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电源范围 AC:220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提供原厂整机质保3年；</w:t>
            </w:r>
          </w:p>
          <w:p>
            <w:pPr>
              <w:widowControl/>
              <w:jc w:val="left"/>
              <w:textAlignment w:val="center"/>
              <w:rPr>
                <w:rFonts w:hint="default" w:ascii="宋体" w:hAnsi="宋体" w:eastAsia="宋体" w:cs="宋体"/>
                <w:color w:val="000000"/>
                <w:kern w:val="0"/>
                <w:sz w:val="24"/>
                <w:szCs w:val="24"/>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长虹/创维/TC</w:t>
            </w:r>
            <w:r>
              <w:rPr>
                <w:rFonts w:hint="eastAsia" w:ascii="宋体" w:hAnsi="宋体" w:eastAsia="宋体" w:cs="宋体"/>
                <w:color w:val="000000"/>
                <w:kern w:val="0"/>
                <w:sz w:val="24"/>
                <w:szCs w:val="24"/>
                <w:lang w:val="en-US" w:eastAsia="zh-CN"/>
              </w:rPr>
              <w:t>L</w:t>
            </w:r>
          </w:p>
        </w:tc>
      </w:tr>
      <w:tr>
        <w:tblPrEx>
          <w:tblCellMar>
            <w:top w:w="0" w:type="dxa"/>
            <w:left w:w="0" w:type="dxa"/>
            <w:bottom w:w="0" w:type="dxa"/>
            <w:right w:w="0" w:type="dxa"/>
          </w:tblCellMar>
        </w:tblPrEx>
        <w:trPr>
          <w:trHeight w:val="243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65寸电视机</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1、LED液晶智能电视，操作系统安卓9.0 /64位电视系统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2、屏幕尺寸：65寸</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3、屏幕比例：16:9</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4、分辨率：3840*2160</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6、CPU：A53*4核64位</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7、GPU：G52*2</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8、内存：2+16G</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9、音效模式：具备杜比DD+解码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10、伴音功率：8W*2</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11、支持蓝牙遥控</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12、产品功耗：75W、待机功率：≤0.3W</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13、响应时间：6.5ms</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14、支持壁挂和底座安装，电源线插头要求90°弯头，方便贴墙安装。</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15、网络功能支持：有线/WIFI</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16、支持DTMB模式数字电视、支持DVBC清流解码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17、机身输入端口：HDMI 接口：2个、支持CEC及ARC；USB2.0*2路；网络接口：1路； AV输入：1组；数字RF接口支持； 模拟RF支持；内置WIFI支持。</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18、机身输出端口：红外转发IR-OUT*1、同轴*1</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19、使用要求：要求无限制安装APK程序，支持用户自行更换开机画面/视频，U盘克隆功能。支持对每台设备通过网络远程分屏发布图片及视频。</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包含4套立式支架</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商务要求：</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需提供3C、检测报告、节能认证证书、环境标识证书、杜比解码证书</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2、投标产品制造商需具备：信息安全管理体系认证文件、CMMI5级认证证书；要求供货时提供厂家授权证明函和售后服务承诺函。</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提供原厂整机质保3年；</w:t>
            </w:r>
          </w:p>
          <w:p>
            <w:pPr>
              <w:widowControl/>
              <w:jc w:val="left"/>
              <w:textAlignment w:val="center"/>
              <w:rPr>
                <w:rFonts w:hint="eastAsia" w:asciiTheme="minorEastAsia" w:hAnsiTheme="minorEastAsia" w:eastAsiaTheme="minorEastAsia" w:cstheme="minorEastAsia"/>
                <w:kern w:val="0"/>
                <w:sz w:val="24"/>
                <w:szCs w:val="24"/>
                <w:lang w:eastAsia="zh-CN"/>
              </w:rPr>
            </w:pPr>
            <w:r>
              <w:rPr>
                <w:rFonts w:hint="eastAsia" w:ascii="宋体" w:hAnsi="宋体" w:eastAsia="宋体" w:cs="宋体"/>
                <w:color w:val="000000"/>
                <w:kern w:val="0"/>
                <w:sz w:val="24"/>
                <w:szCs w:val="24"/>
              </w:rPr>
              <w:t>费用包含安装、线材附件。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长虹/创维/TC</w:t>
            </w:r>
            <w:r>
              <w:rPr>
                <w:rFonts w:hint="eastAsia" w:ascii="宋体" w:hAnsi="宋体" w:eastAsia="宋体" w:cs="宋体"/>
                <w:color w:val="000000"/>
                <w:kern w:val="0"/>
                <w:sz w:val="24"/>
                <w:szCs w:val="24"/>
                <w:lang w:val="en-US" w:eastAsia="zh-CN"/>
              </w:rPr>
              <w:t>L</w:t>
            </w:r>
          </w:p>
        </w:tc>
      </w:tr>
      <w:tr>
        <w:tblPrEx>
          <w:tblCellMar>
            <w:top w:w="0" w:type="dxa"/>
            <w:left w:w="0" w:type="dxa"/>
            <w:bottom w:w="0" w:type="dxa"/>
            <w:right w:w="0" w:type="dxa"/>
          </w:tblCellMar>
        </w:tblPrEx>
        <w:trPr>
          <w:trHeight w:val="573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电子本</w:t>
            </w:r>
          </w:p>
        </w:tc>
        <w:tc>
          <w:tcPr>
            <w:tcW w:w="36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内存容量：128GB 类别：阅读器套装 系统：Android 功能：蓝牙听书，邮件收发，语音转文字 手写功能：电磁机身色系：黑色系 屏幕尺寸：10.65英寸 屏幕类型：触摸屏 电池容量7500mAh，充电规格：9V/2A，支持18W快充；后摄1300W像素，前摄1600W像素 带皮套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提供原厂整机质保3年；</w:t>
            </w:r>
          </w:p>
          <w:p>
            <w:pPr>
              <w:widowControl/>
              <w:jc w:val="left"/>
              <w:textAlignment w:val="center"/>
              <w:rPr>
                <w:rFonts w:hint="eastAsia" w:ascii="宋体" w:hAnsi="宋体" w:eastAsia="宋体" w:cs="宋体"/>
                <w:color w:val="000000"/>
                <w:kern w:val="0"/>
                <w:sz w:val="24"/>
                <w:szCs w:val="24"/>
                <w:lang w:val="en-US" w:eastAsia="zh-CN"/>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科大讯飞/华为/小米</w:t>
            </w:r>
          </w:p>
        </w:tc>
      </w:tr>
    </w:tbl>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项目实施要求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（1）项目工期要求：</w:t>
      </w:r>
      <w:r>
        <w:rPr>
          <w:rFonts w:hint="default" w:asciiTheme="minorEastAsia" w:hAnsiTheme="minorEastAsia"/>
          <w:color w:val="auto"/>
          <w:sz w:val="24"/>
          <w:szCs w:val="24"/>
        </w:rPr>
        <w:t>中标方</w:t>
      </w:r>
      <w:r>
        <w:rPr>
          <w:rFonts w:hint="eastAsia" w:asciiTheme="minorEastAsia" w:hAnsiTheme="minorEastAsia"/>
          <w:color w:val="auto"/>
          <w:sz w:val="24"/>
          <w:szCs w:val="24"/>
          <w:lang w:val="en-US" w:eastAsia="zh-CN"/>
        </w:rPr>
        <w:t>应于2023年11月17日前将所供商品按时、安全运至</w:t>
      </w:r>
      <w:r>
        <w:rPr>
          <w:rFonts w:hint="default" w:asciiTheme="minorEastAsia" w:hAnsiTheme="minorEastAsia"/>
          <w:color w:val="auto"/>
          <w:sz w:val="24"/>
          <w:szCs w:val="24"/>
          <w:lang w:eastAsia="zh-CN"/>
        </w:rPr>
        <w:t>采购人</w:t>
      </w:r>
      <w:r>
        <w:rPr>
          <w:rFonts w:hint="eastAsia" w:asciiTheme="minorEastAsia" w:hAnsiTheme="minorEastAsia"/>
          <w:color w:val="auto"/>
          <w:sz w:val="24"/>
          <w:szCs w:val="24"/>
          <w:lang w:val="en-US" w:eastAsia="zh-CN"/>
        </w:rPr>
        <w:t>指定地点。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）中标方对本项目的报价应包含所有的安装调试集成费用。</w:t>
      </w:r>
    </w:p>
    <w:p>
      <w:pPr>
        <w:spacing w:line="360" w:lineRule="auto"/>
        <w:ind w:firstLine="480" w:firstLineChars="200"/>
        <w:rPr>
          <w:rFonts w:asciiTheme="minorEastAsia" w:hAnsiTheme="minorEastAsia"/>
          <w:sz w:val="24"/>
          <w:szCs w:val="24"/>
        </w:rPr>
      </w:pPr>
      <w:bookmarkStart w:id="0" w:name="_Toc525644487"/>
      <w:bookmarkStart w:id="1" w:name="_Toc510015586"/>
      <w:r>
        <w:rPr>
          <w:rFonts w:hint="eastAsia" w:asciiTheme="minorEastAsia" w:hAnsiTheme="minorEastAsia"/>
          <w:sz w:val="24"/>
          <w:szCs w:val="24"/>
        </w:rPr>
        <w:t>投标人应派遣技术人员组成工作小组到采购人指定的现场实施技术服务，包括软、硬件安装、调试和调优服务、版本更新、现场培训等服务。软、硬件安装、调试的主要目标是使产品能够在用户指定的环境中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投标人在安装软、硬件之前，应先对用户的相关人员进行现场培训，并在用户相关技术人员的监督下进行安装、调试和集成。投标人不得在现场安装未经用户批准的其他任何产品。</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项目成果提交</w:t>
      </w:r>
      <w:bookmarkEnd w:id="0"/>
      <w:bookmarkEnd w:id="1"/>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.1硬件设备验收材料列表（由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rPr>
        <w:t>协调、组织、提供）。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1）接货单。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2）设备关键参数（技术）设置说明文档。</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3）原厂说明书。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4）试运行记录表。</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项目验收及付款</w:t>
      </w:r>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.1系统初验与试运行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软、硬件到货验收、安装、并调试完成后，经过用户的认可后，由用户组织初验。软、硬件安装调试完成并通过初步验收后，投入试运行，在试运行期间，投标人应使任何故障或问题都能在收到故障通知后尽快（节、假日也不例外）被修复和解决，并给出详细修复细节报告，所有试运行期间软件的修改和变化都应在试运行结束后提供书面和电子文档。 </w:t>
      </w:r>
    </w:p>
    <w:p>
      <w:pPr>
        <w:pStyle w:val="3"/>
        <w:spacing w:before="0" w:after="0" w:line="360" w:lineRule="auto"/>
        <w:ind w:firstLine="200"/>
        <w:rPr>
          <w:rFonts w:asciiTheme="minorEastAsia" w:hAnsiTheme="minorEastAsia" w:eastAsiaTheme="minorEastAsia"/>
          <w:sz w:val="24"/>
          <w:szCs w:val="24"/>
        </w:rPr>
      </w:pPr>
      <w:bookmarkStart w:id="2" w:name="_Toc510015591"/>
      <w:bookmarkStart w:id="3" w:name="_Toc229194178"/>
      <w:bookmarkStart w:id="4" w:name="_Toc225929901"/>
      <w:bookmarkStart w:id="5" w:name="_Toc525644492"/>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.2系统最终验收</w:t>
      </w:r>
      <w:bookmarkEnd w:id="2"/>
      <w:bookmarkEnd w:id="3"/>
      <w:bookmarkEnd w:id="4"/>
      <w:bookmarkEnd w:id="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最终验收合格的条件必须至少满足：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 已提供了本项目的全部产品和资料；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 试运行时间满足项目要求；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 试运行时出现的问题已被解决。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验收形式：产品使用单位（处室）出具正式《使用报告》，组织专家组评审，出具《专家验收意见》。</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终验结束后，进入技术支持服务期，技术支持免费服务期为最终验通过后5年时间。</w:t>
      </w:r>
    </w:p>
    <w:p>
      <w:pPr>
        <w:pStyle w:val="2"/>
        <w:numPr>
          <w:ilvl w:val="0"/>
          <w:numId w:val="0"/>
        </w:numPr>
        <w:spacing w:before="0" w:after="0" w:line="360" w:lineRule="auto"/>
        <w:ind w:leftChars="0"/>
        <w:rPr>
          <w:rFonts w:asciiTheme="minorEastAsia" w:hAnsiTheme="minorEastAsia"/>
          <w:sz w:val="28"/>
          <w:szCs w:val="28"/>
        </w:rPr>
      </w:pPr>
      <w:bookmarkStart w:id="6" w:name="_Toc229194180"/>
      <w:bookmarkStart w:id="7" w:name="_Toc525644493"/>
      <w:bookmarkStart w:id="8" w:name="_Toc510015592"/>
      <w:bookmarkStart w:id="9" w:name="_Toc225929903"/>
      <w:r>
        <w:rPr>
          <w:rFonts w:hint="eastAsia" w:asciiTheme="minorEastAsia" w:hAnsiTheme="minorEastAsia"/>
          <w:sz w:val="28"/>
          <w:szCs w:val="28"/>
          <w:lang w:val="en-US" w:eastAsia="zh-CN"/>
        </w:rPr>
        <w:t>7、</w:t>
      </w:r>
      <w:r>
        <w:rPr>
          <w:rFonts w:hint="eastAsia" w:asciiTheme="minorEastAsia" w:hAnsiTheme="minorEastAsia"/>
          <w:sz w:val="28"/>
          <w:szCs w:val="28"/>
        </w:rPr>
        <w:t>技术支持服务要求</w:t>
      </w:r>
      <w:bookmarkEnd w:id="6"/>
      <w:bookmarkEnd w:id="7"/>
      <w:bookmarkEnd w:id="8"/>
      <w:bookmarkEnd w:id="9"/>
    </w:p>
    <w:p>
      <w:pPr>
        <w:pStyle w:val="3"/>
        <w:spacing w:before="0" w:after="0" w:line="360" w:lineRule="auto"/>
        <w:ind w:firstLine="200"/>
        <w:rPr>
          <w:rFonts w:asciiTheme="minorEastAsia" w:hAnsiTheme="minorEastAsia" w:eastAsiaTheme="minorEastAsia"/>
          <w:sz w:val="24"/>
          <w:szCs w:val="24"/>
        </w:rPr>
      </w:pPr>
      <w:bookmarkStart w:id="10" w:name="_Toc510015593"/>
      <w:bookmarkStart w:id="11" w:name="_Toc525644494"/>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.1维护服务</w:t>
      </w:r>
      <w:bookmarkEnd w:id="10"/>
      <w:bookmarkEnd w:id="11"/>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投标人应协助用户完成日常系统及应用的维护工作，保证系统的正常运行。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提供7*24小时互联网/电话技术支持、5*8小时及7*24小时(对业务的正常运行造成重大影响的问题，如系统崩溃、无法启动、拒绝连接等)远程维护支持；对用户提出的预防性维护要求应在2小时内做出实质性响应，及时解决设备运行中的问题。对用户提出的故障性维护要求应在半小时内做出实质性响应，及时解决设备运行中的问题。（或在用户要求的期限内及时解决设备运行中的问题。否则，由此而带来的损失，由投标人承担相应责任。） 若无法在用户要求的期限内及时解决设备运行中的问题，需提供备用设备保证不影响学校正常使用。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设备运行过程中如果出现技术故障（如服务中断、数据丢失、主要功能不能正常工作等）或与其他产品发生冲突，投标人应保证提供6小时内解决此类问题的紧急预案方案，以恢复故障，使设备得以正常运行。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设备或系统运行过程中如果发生故障，投标人需启动公司的多层技术资源支持，帮助客户排查问题，直到问题最终获得妥善处理。对于客户设备或系统的重要问题，投标人至少每天汇报一次问题解决情况。在整个系统设计没有单点故障的情况下，故障恢复期间应确保设备或系统不中断。</w:t>
      </w:r>
    </w:p>
    <w:p>
      <w:pPr>
        <w:pStyle w:val="3"/>
        <w:spacing w:before="0" w:after="0" w:line="360" w:lineRule="auto"/>
        <w:ind w:firstLine="200"/>
        <w:rPr>
          <w:rFonts w:asciiTheme="minorEastAsia" w:hAnsiTheme="minorEastAsia" w:eastAsiaTheme="minorEastAsia"/>
          <w:sz w:val="24"/>
          <w:szCs w:val="24"/>
        </w:rPr>
      </w:pPr>
      <w:bookmarkStart w:id="12" w:name="_Toc525644495"/>
      <w:bookmarkStart w:id="13" w:name="_Toc510015594"/>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.2现场技术支持服务</w:t>
      </w:r>
      <w:bookmarkEnd w:id="12"/>
      <w:bookmarkEnd w:id="1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投标人服务人员应在收到用户故障通知并经用户方负责人批准后2小时内赶到现场，并同时提供远程服务。现场技术支持服务结束时须填写现场服务报告，相关负责人签字。</w:t>
      </w:r>
    </w:p>
    <w:p>
      <w:pPr>
        <w:pStyle w:val="3"/>
        <w:rPr>
          <w:rFonts w:asciiTheme="minorEastAsia" w:hAnsiTheme="minorEastAsia" w:eastAsiaTheme="minorEastAsia"/>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Calibri Light">
    <w:altName w:val="Arial"/>
    <w:panose1 w:val="020F0302020204030204"/>
    <w:charset w:val="00"/>
    <w:family w:val="swiss"/>
    <w:pitch w:val="default"/>
    <w:sig w:usb0="00000000" w:usb1="00000000" w:usb2="00000000" w:usb3="00000000" w:csb0="2000019F"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NWVmNTc1MGY4OWE2MDA4NDgzNDY1M2M5N2Y3MDAifQ=="/>
  </w:docVars>
  <w:rsids>
    <w:rsidRoot w:val="00683DA1"/>
    <w:rsid w:val="00003AE1"/>
    <w:rsid w:val="000142F5"/>
    <w:rsid w:val="0002244A"/>
    <w:rsid w:val="0004263D"/>
    <w:rsid w:val="00060BF9"/>
    <w:rsid w:val="00061BB2"/>
    <w:rsid w:val="000905F2"/>
    <w:rsid w:val="000C072E"/>
    <w:rsid w:val="000C5E9F"/>
    <w:rsid w:val="00105FB9"/>
    <w:rsid w:val="0011258E"/>
    <w:rsid w:val="0012303F"/>
    <w:rsid w:val="001237DE"/>
    <w:rsid w:val="0014631D"/>
    <w:rsid w:val="00155202"/>
    <w:rsid w:val="00157409"/>
    <w:rsid w:val="00163456"/>
    <w:rsid w:val="00165730"/>
    <w:rsid w:val="00192BE2"/>
    <w:rsid w:val="001C51F7"/>
    <w:rsid w:val="001C5815"/>
    <w:rsid w:val="001E1F3B"/>
    <w:rsid w:val="001E558B"/>
    <w:rsid w:val="001F3097"/>
    <w:rsid w:val="001F7F02"/>
    <w:rsid w:val="00202459"/>
    <w:rsid w:val="00216148"/>
    <w:rsid w:val="00253095"/>
    <w:rsid w:val="002532FE"/>
    <w:rsid w:val="002555C4"/>
    <w:rsid w:val="0026323E"/>
    <w:rsid w:val="00265314"/>
    <w:rsid w:val="00272915"/>
    <w:rsid w:val="0029166E"/>
    <w:rsid w:val="002975B9"/>
    <w:rsid w:val="002A2B00"/>
    <w:rsid w:val="002B3757"/>
    <w:rsid w:val="002C0E8D"/>
    <w:rsid w:val="002C3F09"/>
    <w:rsid w:val="002D07F2"/>
    <w:rsid w:val="002D7046"/>
    <w:rsid w:val="00310A04"/>
    <w:rsid w:val="00311BC0"/>
    <w:rsid w:val="00321B41"/>
    <w:rsid w:val="0034265B"/>
    <w:rsid w:val="00345C56"/>
    <w:rsid w:val="00346205"/>
    <w:rsid w:val="00351DEF"/>
    <w:rsid w:val="00351FAA"/>
    <w:rsid w:val="003969D5"/>
    <w:rsid w:val="00397097"/>
    <w:rsid w:val="003A234C"/>
    <w:rsid w:val="003C6853"/>
    <w:rsid w:val="003C6D9E"/>
    <w:rsid w:val="0042408B"/>
    <w:rsid w:val="004566CD"/>
    <w:rsid w:val="00460D83"/>
    <w:rsid w:val="00470850"/>
    <w:rsid w:val="0048376D"/>
    <w:rsid w:val="004A4163"/>
    <w:rsid w:val="004B0B9E"/>
    <w:rsid w:val="004B2533"/>
    <w:rsid w:val="004B3542"/>
    <w:rsid w:val="004B35DC"/>
    <w:rsid w:val="004C21A9"/>
    <w:rsid w:val="004C3F12"/>
    <w:rsid w:val="004C6E92"/>
    <w:rsid w:val="004D4385"/>
    <w:rsid w:val="004E267D"/>
    <w:rsid w:val="004E587B"/>
    <w:rsid w:val="00502D76"/>
    <w:rsid w:val="00510F1C"/>
    <w:rsid w:val="00515C3E"/>
    <w:rsid w:val="0052584C"/>
    <w:rsid w:val="00534B0C"/>
    <w:rsid w:val="00535D62"/>
    <w:rsid w:val="00553AFC"/>
    <w:rsid w:val="0055608B"/>
    <w:rsid w:val="005648B3"/>
    <w:rsid w:val="00580ABC"/>
    <w:rsid w:val="0059076C"/>
    <w:rsid w:val="00590FEC"/>
    <w:rsid w:val="005930CA"/>
    <w:rsid w:val="005A3206"/>
    <w:rsid w:val="005A4440"/>
    <w:rsid w:val="005D7AA4"/>
    <w:rsid w:val="005E5F2E"/>
    <w:rsid w:val="005F5D52"/>
    <w:rsid w:val="00603188"/>
    <w:rsid w:val="006156FA"/>
    <w:rsid w:val="00616416"/>
    <w:rsid w:val="006177E9"/>
    <w:rsid w:val="00631A7B"/>
    <w:rsid w:val="0064089B"/>
    <w:rsid w:val="0066089D"/>
    <w:rsid w:val="00661F55"/>
    <w:rsid w:val="0067263F"/>
    <w:rsid w:val="00683DA1"/>
    <w:rsid w:val="006850F9"/>
    <w:rsid w:val="006919A9"/>
    <w:rsid w:val="006C2ADC"/>
    <w:rsid w:val="006C5A3F"/>
    <w:rsid w:val="006E3565"/>
    <w:rsid w:val="006E4C1A"/>
    <w:rsid w:val="006F2C55"/>
    <w:rsid w:val="007019FC"/>
    <w:rsid w:val="0071738B"/>
    <w:rsid w:val="00717AF1"/>
    <w:rsid w:val="00725332"/>
    <w:rsid w:val="0072617C"/>
    <w:rsid w:val="00733F66"/>
    <w:rsid w:val="00734285"/>
    <w:rsid w:val="00740357"/>
    <w:rsid w:val="00756E09"/>
    <w:rsid w:val="0077277B"/>
    <w:rsid w:val="007728DD"/>
    <w:rsid w:val="0077364C"/>
    <w:rsid w:val="0078140A"/>
    <w:rsid w:val="00781521"/>
    <w:rsid w:val="0078683C"/>
    <w:rsid w:val="00795116"/>
    <w:rsid w:val="007B1E0C"/>
    <w:rsid w:val="007C0DEC"/>
    <w:rsid w:val="00800D03"/>
    <w:rsid w:val="008026C9"/>
    <w:rsid w:val="0080453F"/>
    <w:rsid w:val="00811F61"/>
    <w:rsid w:val="00816A21"/>
    <w:rsid w:val="008210CC"/>
    <w:rsid w:val="00826F7F"/>
    <w:rsid w:val="00827D4E"/>
    <w:rsid w:val="0083056B"/>
    <w:rsid w:val="00833195"/>
    <w:rsid w:val="00845A44"/>
    <w:rsid w:val="008754E8"/>
    <w:rsid w:val="00881F93"/>
    <w:rsid w:val="0088289A"/>
    <w:rsid w:val="008926F9"/>
    <w:rsid w:val="008A0983"/>
    <w:rsid w:val="008B1E8E"/>
    <w:rsid w:val="008F339B"/>
    <w:rsid w:val="008F5304"/>
    <w:rsid w:val="00900867"/>
    <w:rsid w:val="00900AA7"/>
    <w:rsid w:val="0091514A"/>
    <w:rsid w:val="009374D0"/>
    <w:rsid w:val="00963223"/>
    <w:rsid w:val="0096684A"/>
    <w:rsid w:val="0097671C"/>
    <w:rsid w:val="00986144"/>
    <w:rsid w:val="009B047F"/>
    <w:rsid w:val="009B20EE"/>
    <w:rsid w:val="009B6DB2"/>
    <w:rsid w:val="009D0B9A"/>
    <w:rsid w:val="009E387B"/>
    <w:rsid w:val="009F3E35"/>
    <w:rsid w:val="009F74A4"/>
    <w:rsid w:val="00A17C78"/>
    <w:rsid w:val="00A265BF"/>
    <w:rsid w:val="00A50009"/>
    <w:rsid w:val="00A530A2"/>
    <w:rsid w:val="00A545A9"/>
    <w:rsid w:val="00A61AC6"/>
    <w:rsid w:val="00A6360C"/>
    <w:rsid w:val="00AA44C9"/>
    <w:rsid w:val="00AA5668"/>
    <w:rsid w:val="00AB3744"/>
    <w:rsid w:val="00AB3B3F"/>
    <w:rsid w:val="00AD38E4"/>
    <w:rsid w:val="00AD40E7"/>
    <w:rsid w:val="00AF4D2D"/>
    <w:rsid w:val="00B14C2A"/>
    <w:rsid w:val="00B170C6"/>
    <w:rsid w:val="00B20DC1"/>
    <w:rsid w:val="00B24AB8"/>
    <w:rsid w:val="00B33FC7"/>
    <w:rsid w:val="00B64C48"/>
    <w:rsid w:val="00BE2CC1"/>
    <w:rsid w:val="00BE3720"/>
    <w:rsid w:val="00BF2E2F"/>
    <w:rsid w:val="00C01FAB"/>
    <w:rsid w:val="00C33844"/>
    <w:rsid w:val="00C4296C"/>
    <w:rsid w:val="00C55F65"/>
    <w:rsid w:val="00C605F6"/>
    <w:rsid w:val="00C67382"/>
    <w:rsid w:val="00C70355"/>
    <w:rsid w:val="00C74318"/>
    <w:rsid w:val="00C75725"/>
    <w:rsid w:val="00C85704"/>
    <w:rsid w:val="00C918A2"/>
    <w:rsid w:val="00CB2C57"/>
    <w:rsid w:val="00CC49BC"/>
    <w:rsid w:val="00CD69A7"/>
    <w:rsid w:val="00CD7E00"/>
    <w:rsid w:val="00CF76DF"/>
    <w:rsid w:val="00D114E0"/>
    <w:rsid w:val="00D134A1"/>
    <w:rsid w:val="00D227DC"/>
    <w:rsid w:val="00D33DB8"/>
    <w:rsid w:val="00D43AD9"/>
    <w:rsid w:val="00D77E36"/>
    <w:rsid w:val="00D8057D"/>
    <w:rsid w:val="00D837C6"/>
    <w:rsid w:val="00DE18D5"/>
    <w:rsid w:val="00DE5091"/>
    <w:rsid w:val="00DE51F8"/>
    <w:rsid w:val="00DF2EC9"/>
    <w:rsid w:val="00DF3D17"/>
    <w:rsid w:val="00DF43B1"/>
    <w:rsid w:val="00E13D6F"/>
    <w:rsid w:val="00E20B4F"/>
    <w:rsid w:val="00E23A9E"/>
    <w:rsid w:val="00E31115"/>
    <w:rsid w:val="00E334E3"/>
    <w:rsid w:val="00E36CAC"/>
    <w:rsid w:val="00E6036A"/>
    <w:rsid w:val="00E84807"/>
    <w:rsid w:val="00E85832"/>
    <w:rsid w:val="00E86436"/>
    <w:rsid w:val="00E908BB"/>
    <w:rsid w:val="00E93F07"/>
    <w:rsid w:val="00E958E4"/>
    <w:rsid w:val="00EA2617"/>
    <w:rsid w:val="00EC48C4"/>
    <w:rsid w:val="00EE6444"/>
    <w:rsid w:val="00EE6DA6"/>
    <w:rsid w:val="00F002A6"/>
    <w:rsid w:val="00F01AC2"/>
    <w:rsid w:val="00F06E75"/>
    <w:rsid w:val="00F12CF2"/>
    <w:rsid w:val="00F256B0"/>
    <w:rsid w:val="00F331C3"/>
    <w:rsid w:val="00F375B9"/>
    <w:rsid w:val="00F41818"/>
    <w:rsid w:val="00F44B13"/>
    <w:rsid w:val="00F50355"/>
    <w:rsid w:val="00F514F9"/>
    <w:rsid w:val="00F610BB"/>
    <w:rsid w:val="00F80792"/>
    <w:rsid w:val="00F83214"/>
    <w:rsid w:val="00FA07C9"/>
    <w:rsid w:val="00FA4EEE"/>
    <w:rsid w:val="00FA6C85"/>
    <w:rsid w:val="00FB385F"/>
    <w:rsid w:val="00FC3A4C"/>
    <w:rsid w:val="00FD5555"/>
    <w:rsid w:val="00FF335F"/>
    <w:rsid w:val="00FF4E16"/>
    <w:rsid w:val="016609DC"/>
    <w:rsid w:val="02EC5FC2"/>
    <w:rsid w:val="030B4515"/>
    <w:rsid w:val="043F71BB"/>
    <w:rsid w:val="04A71551"/>
    <w:rsid w:val="0550221F"/>
    <w:rsid w:val="05922FA0"/>
    <w:rsid w:val="059A647C"/>
    <w:rsid w:val="05BC25A0"/>
    <w:rsid w:val="05C17F22"/>
    <w:rsid w:val="06B867FC"/>
    <w:rsid w:val="084A685F"/>
    <w:rsid w:val="08E32871"/>
    <w:rsid w:val="0B090EA6"/>
    <w:rsid w:val="0B8F6344"/>
    <w:rsid w:val="0B977C78"/>
    <w:rsid w:val="0BA578A6"/>
    <w:rsid w:val="0D234214"/>
    <w:rsid w:val="0E1C292F"/>
    <w:rsid w:val="0E42591F"/>
    <w:rsid w:val="0ECF2B6F"/>
    <w:rsid w:val="0F7E2572"/>
    <w:rsid w:val="101B5186"/>
    <w:rsid w:val="11DD0827"/>
    <w:rsid w:val="12A80ADE"/>
    <w:rsid w:val="12C83B3B"/>
    <w:rsid w:val="13B14F39"/>
    <w:rsid w:val="14CD7AB4"/>
    <w:rsid w:val="15302C11"/>
    <w:rsid w:val="15892AD4"/>
    <w:rsid w:val="16217634"/>
    <w:rsid w:val="16BA24ED"/>
    <w:rsid w:val="17CD22C4"/>
    <w:rsid w:val="18C576D2"/>
    <w:rsid w:val="198C5430"/>
    <w:rsid w:val="19D70681"/>
    <w:rsid w:val="1BB32A31"/>
    <w:rsid w:val="1C6820E5"/>
    <w:rsid w:val="1C921BA1"/>
    <w:rsid w:val="1CDF0A7F"/>
    <w:rsid w:val="1DF6602C"/>
    <w:rsid w:val="1F130856"/>
    <w:rsid w:val="1FCFFA99"/>
    <w:rsid w:val="20B46D54"/>
    <w:rsid w:val="20BF7343"/>
    <w:rsid w:val="20CE3265"/>
    <w:rsid w:val="23AC533B"/>
    <w:rsid w:val="2413100C"/>
    <w:rsid w:val="247B4ED4"/>
    <w:rsid w:val="25392EE0"/>
    <w:rsid w:val="25741931"/>
    <w:rsid w:val="25ED222B"/>
    <w:rsid w:val="27465F81"/>
    <w:rsid w:val="281C42A2"/>
    <w:rsid w:val="294422D1"/>
    <w:rsid w:val="2A5F7045"/>
    <w:rsid w:val="2AC53709"/>
    <w:rsid w:val="2AEB6B83"/>
    <w:rsid w:val="2BAE3BC8"/>
    <w:rsid w:val="2C4C1A29"/>
    <w:rsid w:val="2CFF682D"/>
    <w:rsid w:val="2DC175EB"/>
    <w:rsid w:val="2EEB3364"/>
    <w:rsid w:val="2F4C3962"/>
    <w:rsid w:val="30E63A4B"/>
    <w:rsid w:val="322A696B"/>
    <w:rsid w:val="352A3EB1"/>
    <w:rsid w:val="3710533E"/>
    <w:rsid w:val="37756F4A"/>
    <w:rsid w:val="382060CD"/>
    <w:rsid w:val="38A846EE"/>
    <w:rsid w:val="3904027C"/>
    <w:rsid w:val="3A5149D9"/>
    <w:rsid w:val="3A546121"/>
    <w:rsid w:val="3D3647D3"/>
    <w:rsid w:val="3DFC4230"/>
    <w:rsid w:val="3FA748BD"/>
    <w:rsid w:val="3FDA6973"/>
    <w:rsid w:val="40844CB8"/>
    <w:rsid w:val="43C82568"/>
    <w:rsid w:val="44CF28C0"/>
    <w:rsid w:val="45074F56"/>
    <w:rsid w:val="454F57A2"/>
    <w:rsid w:val="45A32084"/>
    <w:rsid w:val="47FC68BF"/>
    <w:rsid w:val="48622294"/>
    <w:rsid w:val="48F549D5"/>
    <w:rsid w:val="493E4E27"/>
    <w:rsid w:val="4A2714B0"/>
    <w:rsid w:val="4B845FF9"/>
    <w:rsid w:val="4D570B5A"/>
    <w:rsid w:val="4DB77455"/>
    <w:rsid w:val="4E004EF2"/>
    <w:rsid w:val="4E3561F0"/>
    <w:rsid w:val="50EC2ABA"/>
    <w:rsid w:val="56881EF5"/>
    <w:rsid w:val="56DC1E3A"/>
    <w:rsid w:val="58BB4F68"/>
    <w:rsid w:val="5AD91187"/>
    <w:rsid w:val="5AF475C9"/>
    <w:rsid w:val="5B1E2B24"/>
    <w:rsid w:val="5B5B7F03"/>
    <w:rsid w:val="5E232FBD"/>
    <w:rsid w:val="5F944AC0"/>
    <w:rsid w:val="603A61DF"/>
    <w:rsid w:val="605E4E8F"/>
    <w:rsid w:val="619867A0"/>
    <w:rsid w:val="657F2B57"/>
    <w:rsid w:val="65F3587A"/>
    <w:rsid w:val="65F934A4"/>
    <w:rsid w:val="667F02E8"/>
    <w:rsid w:val="66BF3CEA"/>
    <w:rsid w:val="66F66888"/>
    <w:rsid w:val="68106E6C"/>
    <w:rsid w:val="68523F52"/>
    <w:rsid w:val="68574374"/>
    <w:rsid w:val="69221004"/>
    <w:rsid w:val="69680F70"/>
    <w:rsid w:val="6B054AC4"/>
    <w:rsid w:val="6BB258ED"/>
    <w:rsid w:val="6BE50451"/>
    <w:rsid w:val="6CC64DC0"/>
    <w:rsid w:val="6CE02A6C"/>
    <w:rsid w:val="6F7AF4F4"/>
    <w:rsid w:val="72A33F54"/>
    <w:rsid w:val="72E26194"/>
    <w:rsid w:val="74380F93"/>
    <w:rsid w:val="744C7060"/>
    <w:rsid w:val="757717CF"/>
    <w:rsid w:val="75F148EF"/>
    <w:rsid w:val="7640435A"/>
    <w:rsid w:val="768F1979"/>
    <w:rsid w:val="77003384"/>
    <w:rsid w:val="77825196"/>
    <w:rsid w:val="77F674C3"/>
    <w:rsid w:val="79533002"/>
    <w:rsid w:val="7B0F4BDC"/>
    <w:rsid w:val="7BBD38D0"/>
    <w:rsid w:val="7C200750"/>
    <w:rsid w:val="7F26254C"/>
    <w:rsid w:val="AEFF196C"/>
    <w:rsid w:val="DFD95E66"/>
    <w:rsid w:val="F26FCA2F"/>
    <w:rsid w:val="FFFD6B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2"/>
    <w:basedOn w:val="1"/>
    <w:link w:val="27"/>
    <w:qFormat/>
    <w:uiPriority w:val="0"/>
    <w:pPr>
      <w:adjustRightInd w:val="0"/>
      <w:snapToGrid w:val="0"/>
      <w:spacing w:line="496" w:lineRule="exact"/>
      <w:ind w:firstLine="560" w:firstLineChars="200"/>
    </w:pPr>
    <w:rPr>
      <w:rFonts w:ascii="仿宋_GB2312" w:hAnsi="宋体" w:eastAsia="宋体" w:cs="Times New Roman"/>
      <w:snapToGrid w:val="0"/>
      <w:kern w:val="0"/>
      <w:sz w:val="28"/>
      <w:szCs w:val="24"/>
    </w:rPr>
  </w:style>
  <w:style w:type="paragraph" w:styleId="7">
    <w:name w:val="Balloon Text"/>
    <w:basedOn w:val="1"/>
    <w:link w:val="25"/>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2"/>
    <w:qFormat/>
    <w:uiPriority w:val="9"/>
    <w:rPr>
      <w:b/>
      <w:bCs/>
      <w:kern w:val="44"/>
      <w:sz w:val="44"/>
      <w:szCs w:val="44"/>
    </w:rPr>
  </w:style>
  <w:style w:type="paragraph" w:customStyle="1" w:styleId="18">
    <w:name w:val="首行缩进"/>
    <w:basedOn w:val="1"/>
    <w:link w:val="19"/>
    <w:qFormat/>
    <w:uiPriority w:val="0"/>
    <w:pPr>
      <w:spacing w:line="360" w:lineRule="auto"/>
      <w:ind w:firstLine="480" w:firstLineChars="200"/>
    </w:pPr>
    <w:rPr>
      <w:sz w:val="24"/>
      <w:lang w:val="zh-CN"/>
    </w:rPr>
  </w:style>
  <w:style w:type="character" w:customStyle="1" w:styleId="19">
    <w:name w:val="首行缩进 Char"/>
    <w:basedOn w:val="13"/>
    <w:link w:val="18"/>
    <w:qFormat/>
    <w:uiPriority w:val="0"/>
    <w:rPr>
      <w:sz w:val="24"/>
      <w:lang w:val="zh-CN"/>
    </w:rPr>
  </w:style>
  <w:style w:type="paragraph" w:customStyle="1" w:styleId="20">
    <w:name w:val="Style 11 pt Justified First line:  0.74 cm Line spacing:  1.5 li..."/>
    <w:basedOn w:val="1"/>
    <w:qFormat/>
    <w:uiPriority w:val="0"/>
    <w:pPr>
      <w:widowControl/>
      <w:spacing w:before="120" w:after="120" w:line="360" w:lineRule="auto"/>
      <w:ind w:firstLine="420"/>
      <w:jc w:val="left"/>
    </w:pPr>
    <w:rPr>
      <w:rFonts w:ascii="Arial" w:hAnsi="Arial" w:eastAsia="宋体" w:cs="Times New Roman"/>
      <w:kern w:val="0"/>
      <w:sz w:val="24"/>
      <w:szCs w:val="24"/>
      <w:lang w:val="en-GB"/>
    </w:rPr>
  </w:style>
  <w:style w:type="character" w:customStyle="1" w:styleId="21">
    <w:name w:val="标题 2 Char"/>
    <w:basedOn w:val="13"/>
    <w:link w:val="3"/>
    <w:qFormat/>
    <w:uiPriority w:val="9"/>
    <w:rPr>
      <w:rFonts w:asciiTheme="majorHAnsi" w:hAnsiTheme="majorHAnsi" w:eastAsiaTheme="majorEastAsia" w:cstheme="majorBidi"/>
      <w:b/>
      <w:bCs/>
      <w:sz w:val="32"/>
      <w:szCs w:val="32"/>
    </w:rPr>
  </w:style>
  <w:style w:type="character" w:customStyle="1" w:styleId="22">
    <w:name w:val="标题 3 Char"/>
    <w:basedOn w:val="13"/>
    <w:link w:val="4"/>
    <w:semiHidden/>
    <w:qFormat/>
    <w:uiPriority w:val="9"/>
    <w:rPr>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7"/>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正文文本缩进 2 Char"/>
    <w:basedOn w:val="13"/>
    <w:link w:val="6"/>
    <w:qFormat/>
    <w:uiPriority w:val="0"/>
    <w:rPr>
      <w:rFonts w:ascii="仿宋_GB2312" w:hAnsi="宋体" w:eastAsia="宋体" w:cs="Times New Roman"/>
      <w:snapToGrid w:val="0"/>
      <w:kern w:val="0"/>
      <w:sz w:val="28"/>
      <w:szCs w:val="24"/>
    </w:rPr>
  </w:style>
  <w:style w:type="character" w:customStyle="1" w:styleId="28">
    <w:name w:val="font11"/>
    <w:basedOn w:val="13"/>
    <w:qFormat/>
    <w:uiPriority w:val="0"/>
    <w:rPr>
      <w:rFonts w:hint="eastAsia" w:ascii="宋体" w:hAnsi="宋体" w:eastAsia="宋体" w:cs="宋体"/>
      <w:color w:val="000000"/>
      <w:sz w:val="24"/>
      <w:szCs w:val="24"/>
      <w:u w:val="none"/>
    </w:rPr>
  </w:style>
  <w:style w:type="character" w:customStyle="1" w:styleId="29">
    <w:name w:val="font41"/>
    <w:basedOn w:val="13"/>
    <w:qFormat/>
    <w:uiPriority w:val="0"/>
    <w:rPr>
      <w:rFonts w:hint="eastAsia" w:ascii="宋体" w:hAnsi="宋体" w:eastAsia="宋体" w:cs="宋体"/>
      <w:color w:val="FF0000"/>
      <w:sz w:val="24"/>
      <w:szCs w:val="24"/>
      <w:u w:val="none"/>
    </w:rPr>
  </w:style>
  <w:style w:type="character" w:customStyle="1" w:styleId="30">
    <w:name w:val="font6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6</Pages>
  <Words>4361</Words>
  <Characters>4871</Characters>
  <Lines>1</Lines>
  <Paragraphs>1</Paragraphs>
  <TotalTime>5</TotalTime>
  <ScaleCrop>false</ScaleCrop>
  <LinksUpToDate>false</LinksUpToDate>
  <CharactersWithSpaces>4909</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2022-03-02T16:14:00Z</dcterms:created>
  <dc:creator>邵天羽</dc:creator>
  <cp:lastModifiedBy>泰山顶上吹吹风</cp:lastModifiedBy>
  <dcterms:modified xsi:type="dcterms:W3CDTF">2023-11-09T12:30:00Z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45F7CD08ED68435FB3A54CB232BC6760</vt:lpwstr>
  </property>
</Properties>
</file>